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67C8" w14:textId="77777777" w:rsidR="00FD48B4" w:rsidRDefault="00CC256C" w:rsidP="00F00FE5">
      <w:pPr>
        <w:pStyle w:val="Titel"/>
      </w:pPr>
      <w:r>
        <w:t xml:space="preserve">Handleiding </w:t>
      </w:r>
      <w:r w:rsidR="00FD48B4">
        <w:rPr>
          <w:bdr w:val="none" w:sz="0" w:space="0" w:color="auto" w:frame="1"/>
        </w:rPr>
        <w:t>VMM grondwatermetingen in bulk opvragen</w:t>
      </w:r>
    </w:p>
    <w:p w14:paraId="20242D82" w14:textId="03C73C1C" w:rsidR="00F80027" w:rsidRDefault="00B653A0" w:rsidP="00F00FE5">
      <w:pPr>
        <w:pStyle w:val="Ondertitel"/>
      </w:pPr>
      <w:r>
        <w:t>01/04</w:t>
      </w:r>
      <w:r w:rsidR="00C22E7F">
        <w:t>/2019</w:t>
      </w:r>
    </w:p>
    <w:p w14:paraId="2E007C57" w14:textId="3467C380" w:rsidR="00F80027" w:rsidRPr="00F80027" w:rsidRDefault="00F80027" w:rsidP="00F00FE5">
      <w:pPr>
        <w:pStyle w:val="Ondertitel"/>
      </w:pPr>
      <w:r>
        <w:t>Vlaamse Milieumaatschappij - Afdeling Operationeel</w:t>
      </w:r>
      <w:r w:rsidR="00C22E7F">
        <w:t xml:space="preserve"> Waterbeheer</w:t>
      </w:r>
      <w:r>
        <w:t xml:space="preserve"> - </w:t>
      </w:r>
      <w:r w:rsidRPr="00C22E7F">
        <w:t>Dienst Grondwater en Lokaal Waterbeheer</w:t>
      </w:r>
    </w:p>
    <w:p w14:paraId="2922A96D" w14:textId="1325B904" w:rsidR="00901975" w:rsidRDefault="00FD48B4" w:rsidP="00F00FE5">
      <w:pPr>
        <w:pStyle w:val="Kop1"/>
      </w:pPr>
      <w:r>
        <w:t>Inleiding</w:t>
      </w:r>
    </w:p>
    <w:p w14:paraId="3B62EE86" w14:textId="77777777" w:rsidR="00FD48B4" w:rsidRDefault="00FD48B4" w:rsidP="00F00FE5">
      <w:r>
        <w:t>Wil je een grote hoeveelheid metingen uit de grondwatermeetnetten van de VMM opvragen? Dat kan nu snel en gericht via onderstaand Excelbestand!</w:t>
      </w:r>
    </w:p>
    <w:p w14:paraId="5D655CCD" w14:textId="77777777" w:rsidR="00FD48B4" w:rsidRDefault="00FD48B4" w:rsidP="00F00FE5">
      <w:r>
        <w:t xml:space="preserve">Wil je graag alle calcium metingen tussen 2007 en 2017 krijgen in het freatisch grondwater in jouw gemeente? Of de pesticidemetingen van het voorbije jaar in het </w:t>
      </w:r>
      <w:proofErr w:type="spellStart"/>
      <w:r>
        <w:t>Netebekken</w:t>
      </w:r>
      <w:proofErr w:type="spellEnd"/>
      <w:r>
        <w:t>? Of peilmetingen in een bepaald rechthoekig studiegebied?</w:t>
      </w:r>
    </w:p>
    <w:p w14:paraId="14A60EF3" w14:textId="0D59AEBB" w:rsidR="00FD48B4" w:rsidRDefault="00FD48B4" w:rsidP="00F00FE5">
      <w:r>
        <w:t>Download dan het Excelbestand</w:t>
      </w:r>
      <w:r w:rsidR="00960D8C">
        <w:t xml:space="preserve"> </w:t>
      </w:r>
      <w:r w:rsidR="008B525E">
        <w:t>“</w:t>
      </w:r>
      <w:r w:rsidR="008B525E" w:rsidRPr="00EC6586">
        <w:t>Bulkaanvraag_grondwatermetingen_VMM.xlsx</w:t>
      </w:r>
      <w:r w:rsidR="008B525E">
        <w:t>”</w:t>
      </w:r>
      <w:r w:rsidR="00960D8C">
        <w:t xml:space="preserve"> </w:t>
      </w:r>
      <w:r>
        <w:t>, vul de nodige gegevens in, stuur het naar </w:t>
      </w:r>
      <w:hyperlink r:id="rId8" w:history="1">
        <w:r w:rsidRPr="00F00FE5">
          <w:rPr>
            <w:rStyle w:val="Hyperlink"/>
          </w:rPr>
          <w:t>meldpunt@dov.vlaanderen.be</w:t>
        </w:r>
        <w:r w:rsidRPr="00F00FE5">
          <w:t> </w:t>
        </w:r>
      </w:hyperlink>
      <w:r>
        <w:t>en de VMM stuurt je de gevraagde gegevens in Excelformaat op.</w:t>
      </w:r>
    </w:p>
    <w:p w14:paraId="57C680E9" w14:textId="264EBA1A" w:rsidR="00B653A0" w:rsidRDefault="00B653A0" w:rsidP="00F00FE5">
      <w:r>
        <w:t>De voorgestelde werkwijze is een tussenoplossing, in afwachting van een integratie in DOV.</w:t>
      </w:r>
    </w:p>
    <w:p w14:paraId="4490E405" w14:textId="469D092F" w:rsidR="00B653A0" w:rsidRDefault="00B653A0" w:rsidP="00F00FE5">
      <w:r>
        <w:t xml:space="preserve">De aanvraag is opgemaakt en getest in Excel 2016 </w:t>
      </w:r>
      <w:r w:rsidR="002D5BBE">
        <w:t>(</w:t>
      </w:r>
      <w:r>
        <w:t>Office 365</w:t>
      </w:r>
      <w:r w:rsidR="002D5BBE">
        <w:t>)</w:t>
      </w:r>
      <w:bookmarkStart w:id="0" w:name="_GoBack"/>
      <w:bookmarkEnd w:id="0"/>
      <w:r>
        <w:t xml:space="preserve">, andere rekenbladen zoals </w:t>
      </w:r>
      <w:proofErr w:type="spellStart"/>
      <w:r>
        <w:t>Calc</w:t>
      </w:r>
      <w:proofErr w:type="spellEnd"/>
      <w:r>
        <w:t xml:space="preserve"> (</w:t>
      </w:r>
      <w:proofErr w:type="spellStart"/>
      <w:r>
        <w:t>LibreOffice</w:t>
      </w:r>
      <w:proofErr w:type="spellEnd"/>
      <w:r>
        <w:t xml:space="preserve">, OpenOffice) of </w:t>
      </w:r>
      <w:proofErr w:type="spellStart"/>
      <w:r>
        <w:t>Numbers</w:t>
      </w:r>
      <w:proofErr w:type="spellEnd"/>
      <w:r>
        <w:t xml:space="preserve"> in </w:t>
      </w:r>
      <w:proofErr w:type="spellStart"/>
      <w:r>
        <w:t>MacOS</w:t>
      </w:r>
      <w:proofErr w:type="spellEnd"/>
      <w:r>
        <w:t xml:space="preserve"> kunnen mogelijk niet om met de ingebouwde functionaliteiten van de werkbladen.</w:t>
      </w:r>
    </w:p>
    <w:p w14:paraId="263A5503" w14:textId="3D447EAA" w:rsidR="00901975" w:rsidRDefault="00901975" w:rsidP="00F00FE5">
      <w:pPr>
        <w:pStyle w:val="Kop1"/>
      </w:pPr>
      <w:r>
        <w:t>Invullen van de datavraag</w:t>
      </w:r>
    </w:p>
    <w:p w14:paraId="26DC09F7" w14:textId="454BAD1A" w:rsidR="00901975" w:rsidRPr="00EC6586" w:rsidRDefault="00EC6586" w:rsidP="00F00FE5">
      <w:r w:rsidRPr="00EC6586">
        <w:t>Om je vraag te stellen moet je</w:t>
      </w:r>
      <w:r w:rsidR="00960D8C">
        <w:t xml:space="preserve"> op de pagina </w:t>
      </w:r>
      <w:hyperlink r:id="rId9" w:history="1">
        <w:r w:rsidR="00960D8C" w:rsidRPr="005346D8">
          <w:rPr>
            <w:rStyle w:val="Hyperlink"/>
          </w:rPr>
          <w:t>https://www.dov.vlaanderen.be/page/vmm-grondwatermetingen-bulk-opvragen</w:t>
        </w:r>
      </w:hyperlink>
      <w:r w:rsidRPr="00EC6586">
        <w:t xml:space="preserve"> het bestand “</w:t>
      </w:r>
      <w:r w:rsidR="00F80027" w:rsidRPr="00EC6586">
        <w:t>Bulkaanvraag_grondwatermetingen_VMM.xlsx</w:t>
      </w:r>
      <w:r w:rsidRPr="00EC6586">
        <w:t xml:space="preserve">” </w:t>
      </w:r>
      <w:r w:rsidR="008B525E">
        <w:t xml:space="preserve">via de link “Aanvraag grondwatermetingen” </w:t>
      </w:r>
      <w:r w:rsidRPr="00EC6586">
        <w:t>downloaden en invullen</w:t>
      </w:r>
      <w:r w:rsidR="00343517" w:rsidRPr="00EC6586">
        <w:t>.</w:t>
      </w:r>
    </w:p>
    <w:p w14:paraId="4973EA9C" w14:textId="698415C0" w:rsidR="007019C2" w:rsidRDefault="00EC6586" w:rsidP="00F00FE5">
      <w:r w:rsidRPr="00EC6586">
        <w:t xml:space="preserve">Een voorbeeld van een ingevulde datavraag is </w:t>
      </w:r>
      <w:r w:rsidR="00960D8C">
        <w:t xml:space="preserve">daar </w:t>
      </w:r>
      <w:r w:rsidRPr="00EC6586">
        <w:t>ook te downloaden</w:t>
      </w:r>
      <w:r w:rsidR="008B525E">
        <w:t xml:space="preserve"> via de link “Voorbeeld van aanvraag”</w:t>
      </w:r>
      <w:r w:rsidR="00960D8C">
        <w:t>.</w:t>
      </w:r>
    </w:p>
    <w:p w14:paraId="30FAED59" w14:textId="4C0AF556" w:rsidR="00960D8C" w:rsidRPr="00EC6586" w:rsidRDefault="00960D8C" w:rsidP="00F00FE5">
      <w:bookmarkStart w:id="1" w:name="_Hlk534965306"/>
      <w:r>
        <w:t xml:space="preserve">In </w:t>
      </w:r>
      <w:r w:rsidR="008B525E">
        <w:t>de</w:t>
      </w:r>
      <w:r>
        <w:t xml:space="preserve"> Excelbestand</w:t>
      </w:r>
      <w:r w:rsidR="008B525E">
        <w:t>en</w:t>
      </w:r>
      <w:r>
        <w:t xml:space="preserve"> zijn er 2 tabbladen: “Algemene info” en “Aanvraag”.</w:t>
      </w:r>
    </w:p>
    <w:bookmarkEnd w:id="1"/>
    <w:p w14:paraId="0D28C73A" w14:textId="3AAC11B5" w:rsidR="00343517" w:rsidRDefault="00343517" w:rsidP="00F00FE5">
      <w:pPr>
        <w:pStyle w:val="Kop2"/>
      </w:pPr>
      <w:r>
        <w:t>Tabblad Algemene info</w:t>
      </w:r>
    </w:p>
    <w:p w14:paraId="07BCBEE3" w14:textId="708C2D4C" w:rsidR="00343517" w:rsidRPr="00343517" w:rsidRDefault="003126A2" w:rsidP="00F00FE5">
      <w:r>
        <w:t>Hier word</w:t>
      </w:r>
      <w:r w:rsidR="00997A91">
        <w:t>en</w:t>
      </w:r>
      <w:r>
        <w:t xml:space="preserve"> alle </w:t>
      </w:r>
      <w:r w:rsidR="00997A91">
        <w:t xml:space="preserve">gegevens </w:t>
      </w:r>
      <w:r>
        <w:t>van de aanvrag</w:t>
      </w:r>
      <w:r w:rsidR="00997A91">
        <w:t>er van de data</w:t>
      </w:r>
      <w:r>
        <w:t xml:space="preserve"> ingevuld</w:t>
      </w:r>
      <w:r w:rsidR="00343517">
        <w:t xml:space="preserve"> (zie</w:t>
      </w:r>
      <w:r w:rsidR="00F80027">
        <w:t xml:space="preserve"> </w:t>
      </w:r>
      <w:r w:rsidR="00F80027">
        <w:fldChar w:fldCharType="begin"/>
      </w:r>
      <w:r w:rsidR="00F80027">
        <w:instrText xml:space="preserve"> REF _Ref532822250 \h </w:instrText>
      </w:r>
      <w:r w:rsidR="00F80027">
        <w:fldChar w:fldCharType="separate"/>
      </w:r>
      <w:r w:rsidR="00F80027">
        <w:t xml:space="preserve">Figuur </w:t>
      </w:r>
      <w:r w:rsidR="00F80027">
        <w:rPr>
          <w:noProof/>
        </w:rPr>
        <w:t>1</w:t>
      </w:r>
      <w:r w:rsidR="00F80027">
        <w:fldChar w:fldCharType="end"/>
      </w:r>
      <w:r w:rsidR="00343517">
        <w:t xml:space="preserve">). </w:t>
      </w:r>
    </w:p>
    <w:p w14:paraId="1A657A39" w14:textId="5CB29F01" w:rsidR="00335E07" w:rsidRDefault="00EC6586" w:rsidP="00F00FE5">
      <w:pPr>
        <w:pStyle w:val="Bijschrift"/>
        <w:rPr>
          <w:highlight w:val="yellow"/>
        </w:rPr>
      </w:pPr>
      <w:bookmarkStart w:id="2" w:name="_Ref532822250"/>
      <w:r>
        <w:rPr>
          <w:noProof/>
        </w:rPr>
        <w:lastRenderedPageBreak/>
        <w:drawing>
          <wp:inline distT="0" distB="0" distL="0" distR="0" wp14:anchorId="034DB1E0" wp14:editId="56D4CE55">
            <wp:extent cx="5760720" cy="3242945"/>
            <wp:effectExtent l="190500" t="190500" r="182880" b="1860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2945"/>
                    </a:xfrm>
                    <a:prstGeom prst="rect">
                      <a:avLst/>
                    </a:prstGeom>
                    <a:ln>
                      <a:noFill/>
                    </a:ln>
                    <a:effectLst>
                      <a:outerShdw blurRad="190500" algn="tl" rotWithShape="0">
                        <a:srgbClr val="000000">
                          <a:alpha val="70000"/>
                        </a:srgbClr>
                      </a:outerShdw>
                    </a:effectLst>
                  </pic:spPr>
                </pic:pic>
              </a:graphicData>
            </a:graphic>
          </wp:inline>
        </w:drawing>
      </w:r>
      <w:r>
        <w:t xml:space="preserve"> </w:t>
      </w:r>
      <w:r w:rsidR="000269D9">
        <w:t xml:space="preserve">Figuur </w:t>
      </w:r>
      <w:r w:rsidR="00D017E3">
        <w:rPr>
          <w:noProof/>
        </w:rPr>
        <w:fldChar w:fldCharType="begin"/>
      </w:r>
      <w:r w:rsidR="00D017E3">
        <w:rPr>
          <w:noProof/>
        </w:rPr>
        <w:instrText xml:space="preserve"> SEQ Figuur \* ARABIC </w:instrText>
      </w:r>
      <w:r w:rsidR="00D017E3">
        <w:rPr>
          <w:noProof/>
        </w:rPr>
        <w:fldChar w:fldCharType="separate"/>
      </w:r>
      <w:r w:rsidR="002C4173">
        <w:rPr>
          <w:noProof/>
        </w:rPr>
        <w:t>1</w:t>
      </w:r>
      <w:r w:rsidR="00D017E3">
        <w:rPr>
          <w:noProof/>
        </w:rPr>
        <w:fldChar w:fldCharType="end"/>
      </w:r>
      <w:bookmarkEnd w:id="2"/>
      <w:r w:rsidR="000269D9">
        <w:t>: Tabblad Algemene info</w:t>
      </w:r>
    </w:p>
    <w:p w14:paraId="420E92E1" w14:textId="77777777" w:rsidR="00DF7CF7" w:rsidRDefault="00DF7CF7" w:rsidP="00F00FE5">
      <w:pPr>
        <w:pStyle w:val="Kop2"/>
      </w:pPr>
    </w:p>
    <w:p w14:paraId="4425A817" w14:textId="77777777" w:rsidR="00DF7CF7" w:rsidRDefault="003126A2" w:rsidP="00F00FE5">
      <w:pPr>
        <w:pStyle w:val="Kop2"/>
      </w:pPr>
      <w:r>
        <w:t>Tabblad Aanvraag</w:t>
      </w:r>
    </w:p>
    <w:p w14:paraId="73AE58D6" w14:textId="77777777" w:rsidR="003126A2" w:rsidRDefault="003126A2" w:rsidP="00F00FE5">
      <w:r w:rsidRPr="00F00FE5">
        <w:t xml:space="preserve">Standaard wordt één tabblad voorzien voor het invullen van de aan te vragen data. Als je meerdere datavragen hebt, </w:t>
      </w:r>
      <w:r w:rsidR="00941B32" w:rsidRPr="00F00FE5">
        <w:t xml:space="preserve">bijvoorbeeld </w:t>
      </w:r>
      <w:r w:rsidRPr="00F00FE5">
        <w:t>voor éénzelfde parameter in verschillende gebieden of aquifers, of</w:t>
      </w:r>
      <w:r w:rsidR="00941B32" w:rsidRPr="00F00FE5">
        <w:t xml:space="preserve"> voor</w:t>
      </w:r>
      <w:r w:rsidRPr="00F00FE5">
        <w:t xml:space="preserve"> verschillende parameters in hetzelfde</w:t>
      </w:r>
      <w:r>
        <w:t xml:space="preserve"> gebied of aquifer, dan kan je dit tabblad </w:t>
      </w:r>
      <w:r w:rsidR="00941B32">
        <w:t xml:space="preserve">naar wens </w:t>
      </w:r>
      <w:r>
        <w:t>dupliceren. De naam van het tabblad mag je aanpassen, de resultaten worden weggeschreven in een apart Excelbestand met dezelfde naam als het tabblad.</w:t>
      </w:r>
    </w:p>
    <w:p w14:paraId="02930BD2" w14:textId="77777777" w:rsidR="008C2490" w:rsidRDefault="008C2490" w:rsidP="00F00FE5">
      <w:r>
        <w:rPr>
          <w:noProof/>
        </w:rPr>
        <w:drawing>
          <wp:inline distT="0" distB="0" distL="0" distR="0" wp14:anchorId="4D85BE69" wp14:editId="1EE68F53">
            <wp:extent cx="4086225" cy="409575"/>
            <wp:effectExtent l="190500" t="190500" r="200025" b="2000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6225" cy="409575"/>
                    </a:xfrm>
                    <a:prstGeom prst="rect">
                      <a:avLst/>
                    </a:prstGeom>
                    <a:ln>
                      <a:noFill/>
                    </a:ln>
                    <a:effectLst>
                      <a:outerShdw blurRad="190500" algn="tl" rotWithShape="0">
                        <a:srgbClr val="000000">
                          <a:alpha val="70000"/>
                        </a:srgbClr>
                      </a:outerShdw>
                    </a:effectLst>
                  </pic:spPr>
                </pic:pic>
              </a:graphicData>
            </a:graphic>
          </wp:inline>
        </w:drawing>
      </w:r>
    </w:p>
    <w:p w14:paraId="5E39375A" w14:textId="7AF406DF" w:rsidR="008C2490" w:rsidRDefault="008C2490" w:rsidP="00F00FE5">
      <w:pPr>
        <w:pStyle w:val="Bijschrift"/>
      </w:pPr>
      <w:r>
        <w:t xml:space="preserve">Figuur </w:t>
      </w:r>
      <w:r w:rsidR="00993638">
        <w:rPr>
          <w:noProof/>
        </w:rPr>
        <w:fldChar w:fldCharType="begin"/>
      </w:r>
      <w:r w:rsidR="00993638">
        <w:rPr>
          <w:noProof/>
        </w:rPr>
        <w:instrText xml:space="preserve"> SEQ Figuur \* ARABIC </w:instrText>
      </w:r>
      <w:r w:rsidR="00993638">
        <w:rPr>
          <w:noProof/>
        </w:rPr>
        <w:fldChar w:fldCharType="separate"/>
      </w:r>
      <w:r w:rsidR="002C4173">
        <w:rPr>
          <w:noProof/>
        </w:rPr>
        <w:t>2</w:t>
      </w:r>
      <w:r w:rsidR="00993638">
        <w:rPr>
          <w:noProof/>
        </w:rPr>
        <w:fldChar w:fldCharType="end"/>
      </w:r>
      <w:r>
        <w:t>: Verschillende tabbladen met data-aanvragen</w:t>
      </w:r>
    </w:p>
    <w:p w14:paraId="540D5D26" w14:textId="41D418A3" w:rsidR="00941B32" w:rsidRDefault="00941B32" w:rsidP="00F00FE5">
      <w:r>
        <w:t xml:space="preserve">Hou er rekening mee dat de gekozen </w:t>
      </w:r>
      <w:r w:rsidR="00997A91">
        <w:t xml:space="preserve">selectiecriteria </w:t>
      </w:r>
      <w:r>
        <w:t xml:space="preserve">er kunnen toe leiden dat er geen putten of filters geselecteerd worden en dat niet alle filters de gevraagde parameters bevatten. </w:t>
      </w:r>
    </w:p>
    <w:p w14:paraId="1FBB6967" w14:textId="77777777" w:rsidR="003126A2" w:rsidRDefault="003126A2" w:rsidP="00F00FE5">
      <w:r>
        <w:t>In de Excel staat er uitleg bij de verschillende velden die moeten worden ingevuld</w:t>
      </w:r>
      <w:r w:rsidR="00311CBC">
        <w:t>, hieronder</w:t>
      </w:r>
      <w:r w:rsidR="00704B46">
        <w:t xml:space="preserve"> worden de verschillende keuzes overlopen</w:t>
      </w:r>
      <w:r w:rsidR="008D7E94">
        <w:t>.</w:t>
      </w:r>
    </w:p>
    <w:p w14:paraId="73C74BCA" w14:textId="77777777" w:rsidR="008D7E94" w:rsidRDefault="008D7E94" w:rsidP="00F00FE5">
      <w:pPr>
        <w:pStyle w:val="Kop3"/>
      </w:pPr>
      <w:r>
        <w:t>Selectiecriteria</w:t>
      </w:r>
    </w:p>
    <w:p w14:paraId="3FB36723" w14:textId="77777777" w:rsidR="003126A2" w:rsidRDefault="003126A2" w:rsidP="00F00FE5">
      <w:pPr>
        <w:pStyle w:val="Lijstalinea"/>
        <w:numPr>
          <w:ilvl w:val="0"/>
          <w:numId w:val="3"/>
        </w:numPr>
      </w:pPr>
      <w:r>
        <w:t>Kies de parameter of parametergroep</w:t>
      </w:r>
      <w:r w:rsidR="00166800">
        <w:t xml:space="preserve">. Opgepast, </w:t>
      </w:r>
      <w:r w:rsidR="00704B46">
        <w:t xml:space="preserve">alle </w:t>
      </w:r>
      <w:r w:rsidR="00166800">
        <w:t>parameters</w:t>
      </w:r>
      <w:r w:rsidR="00704B46">
        <w:t xml:space="preserve"> kunnen gekozen worden, maar dat wil niet zeggen dat deze</w:t>
      </w:r>
      <w:r w:rsidR="00166800">
        <w:t xml:space="preserve"> ook effectief gemeten zijn in de door jou geselecteerde filters. </w:t>
      </w:r>
    </w:p>
    <w:p w14:paraId="60889323" w14:textId="77777777" w:rsidR="00704B46" w:rsidRDefault="00704B46" w:rsidP="00F00FE5">
      <w:pPr>
        <w:pStyle w:val="Lijstalinea"/>
        <w:numPr>
          <w:ilvl w:val="1"/>
          <w:numId w:val="3"/>
        </w:numPr>
      </w:pPr>
      <w:r>
        <w:t>Parameter: bovenaan in de lijst staat “stijghoogte”, daaronder wordt in alfabetische volgorde de volledige lijst van parameters gegeven. Kies er één uit en ga verder.</w:t>
      </w:r>
    </w:p>
    <w:p w14:paraId="7281955B" w14:textId="1A74105C" w:rsidR="00704B46" w:rsidRDefault="00704B46" w:rsidP="00F00FE5">
      <w:pPr>
        <w:pStyle w:val="Lijstalinea"/>
        <w:numPr>
          <w:ilvl w:val="1"/>
          <w:numId w:val="3"/>
        </w:numPr>
      </w:pPr>
      <w:r>
        <w:lastRenderedPageBreak/>
        <w:t xml:space="preserve">Parametergroep: </w:t>
      </w:r>
      <w:r w:rsidR="00F84676">
        <w:t>dit zijn grote groepen van parameters</w:t>
      </w:r>
      <w:r w:rsidR="001E0392">
        <w:t xml:space="preserve">, de meest voorkomende parameters die in </w:t>
      </w:r>
      <w:r w:rsidR="00E37EBE">
        <w:t xml:space="preserve">de meetnetfilters van de VMM worden gemeten </w:t>
      </w:r>
      <w:r w:rsidR="001E0392">
        <w:t>staan hier tussen haakjes:</w:t>
      </w:r>
      <w:r w:rsidR="00F84676">
        <w:t xml:space="preserve"> kationen (K, Na, Mg, NH</w:t>
      </w:r>
      <w:r w:rsidR="00F84676" w:rsidRPr="001E0392">
        <w:rPr>
          <w:vertAlign w:val="subscript"/>
        </w:rPr>
        <w:t>4</w:t>
      </w:r>
      <w:r w:rsidR="00F84676" w:rsidRPr="00F84676">
        <w:t>,</w:t>
      </w:r>
      <w:r w:rsidR="00F84676">
        <w:t xml:space="preserve"> Ca, Fe, Mn), anionen (Cl, SO</w:t>
      </w:r>
      <w:r w:rsidR="00F84676" w:rsidRPr="001E0392">
        <w:rPr>
          <w:vertAlign w:val="subscript"/>
        </w:rPr>
        <w:t>4</w:t>
      </w:r>
      <w:r w:rsidR="00F84676">
        <w:t>, HCO</w:t>
      </w:r>
      <w:r w:rsidR="00F84676" w:rsidRPr="001E0392">
        <w:rPr>
          <w:vertAlign w:val="subscript"/>
        </w:rPr>
        <w:t>3</w:t>
      </w:r>
      <w:r w:rsidR="00F84676">
        <w:t>, CO</w:t>
      </w:r>
      <w:r w:rsidR="00F84676" w:rsidRPr="001E0392">
        <w:rPr>
          <w:vertAlign w:val="subscript"/>
        </w:rPr>
        <w:t>3</w:t>
      </w:r>
      <w:r w:rsidR="00F84676">
        <w:t>, NO</w:t>
      </w:r>
      <w:r w:rsidR="00F84676" w:rsidRPr="001E0392">
        <w:rPr>
          <w:vertAlign w:val="subscript"/>
        </w:rPr>
        <w:t>3</w:t>
      </w:r>
      <w:r w:rsidR="00F84676">
        <w:t>, NO</w:t>
      </w:r>
      <w:r w:rsidR="00F84676" w:rsidRPr="001E0392">
        <w:rPr>
          <w:vertAlign w:val="subscript"/>
        </w:rPr>
        <w:t>2</w:t>
      </w:r>
      <w:r w:rsidR="00F84676">
        <w:t>, PO</w:t>
      </w:r>
      <w:r w:rsidR="00F84676" w:rsidRPr="001E0392">
        <w:rPr>
          <w:vertAlign w:val="subscript"/>
        </w:rPr>
        <w:t>4</w:t>
      </w:r>
      <w:r w:rsidR="00F84676">
        <w:t xml:space="preserve">, Br, F), zware metalen (Al, As, Ni, Zn, Cd, Co, Pb, Cu, Hg, B, Cr), </w:t>
      </w:r>
      <w:proofErr w:type="spellStart"/>
      <w:r w:rsidR="00F84676">
        <w:t>fysico-ch</w:t>
      </w:r>
      <w:r w:rsidR="00E37EBE">
        <w:t>e</w:t>
      </w:r>
      <w:r w:rsidR="00F84676">
        <w:t>mische</w:t>
      </w:r>
      <w:proofErr w:type="spellEnd"/>
      <w:r w:rsidR="00F84676">
        <w:t xml:space="preserve"> parameters (pH</w:t>
      </w:r>
      <w:r w:rsidR="00F84676">
        <w:rPr>
          <w:rStyle w:val="Voetnootmarkering"/>
        </w:rPr>
        <w:footnoteReference w:id="1"/>
      </w:r>
      <w:r w:rsidR="00F84676">
        <w:t xml:space="preserve">, </w:t>
      </w:r>
      <w:proofErr w:type="spellStart"/>
      <w:r w:rsidR="00F84676">
        <w:t>Ec</w:t>
      </w:r>
      <w:proofErr w:type="spellEnd"/>
      <w:r w:rsidR="00F84676">
        <w:rPr>
          <w:rStyle w:val="Voetnootmarkering"/>
        </w:rPr>
        <w:footnoteReference w:id="2"/>
      </w:r>
      <w:r w:rsidR="00F84676">
        <w:t>, Eh°, T</w:t>
      </w:r>
      <w:r w:rsidR="001E0392">
        <w:t>)</w:t>
      </w:r>
      <w:r w:rsidR="00F80027">
        <w:t>, pesticiden (meer dan 50 pesticiden)</w:t>
      </w:r>
      <w:r w:rsidR="001E0392">
        <w:t xml:space="preserve"> en organische verbindingen (</w:t>
      </w:r>
      <w:r w:rsidR="004F1823">
        <w:t xml:space="preserve">sinds een paar jaar worden </w:t>
      </w:r>
      <w:proofErr w:type="spellStart"/>
      <w:r w:rsidR="001E0392">
        <w:t>trichlooretheen</w:t>
      </w:r>
      <w:proofErr w:type="spellEnd"/>
      <w:r w:rsidR="001E0392">
        <w:t xml:space="preserve"> en </w:t>
      </w:r>
      <w:proofErr w:type="spellStart"/>
      <w:r w:rsidR="001E0392">
        <w:t>tetrachlooretheen</w:t>
      </w:r>
      <w:proofErr w:type="spellEnd"/>
      <w:r w:rsidR="004F1823">
        <w:t xml:space="preserve"> in het freatisch meetnet </w:t>
      </w:r>
      <w:r w:rsidR="009458C5">
        <w:t>gemeten</w:t>
      </w:r>
      <w:r w:rsidR="001E0392">
        <w:t>)</w:t>
      </w:r>
      <w:r w:rsidR="00E37EBE">
        <w:t>.</w:t>
      </w:r>
    </w:p>
    <w:p w14:paraId="704BB69F" w14:textId="2880FBA2" w:rsidR="00E37EBE" w:rsidRDefault="00E37EBE" w:rsidP="00F00FE5">
      <w:pPr>
        <w:pStyle w:val="Lijstalinea"/>
        <w:numPr>
          <w:ilvl w:val="0"/>
          <w:numId w:val="3"/>
        </w:numPr>
      </w:pPr>
      <w:r>
        <w:t xml:space="preserve">Maak een geografische en geohydrologische selectie: dit kan een gemeente, bekken, rechthoek of cirkel met straal zijn, waarna in de volgende stap een aquifer moet gekozen worden. Als je een </w:t>
      </w:r>
      <w:proofErr w:type="spellStart"/>
      <w:r>
        <w:t>Hydrogeologisch</w:t>
      </w:r>
      <w:proofErr w:type="spellEnd"/>
      <w:r>
        <w:t xml:space="preserve"> Homogene Zone </w:t>
      </w:r>
      <w:r w:rsidR="00997A91">
        <w:t xml:space="preserve">(HHZ) </w:t>
      </w:r>
      <w:r>
        <w:t xml:space="preserve">of </w:t>
      </w:r>
      <w:r w:rsidR="00997A91">
        <w:t xml:space="preserve">een grondwaterlichaam opvraagt </w:t>
      </w:r>
      <w:r>
        <w:t xml:space="preserve">wordt er geen specifieke </w:t>
      </w:r>
      <w:proofErr w:type="spellStart"/>
      <w:r>
        <w:t>aquiferselectie</w:t>
      </w:r>
      <w:proofErr w:type="spellEnd"/>
      <w:r>
        <w:t xml:space="preserve"> gevraagd, deze zit reeds (deels) in de afbakening van de zone vervat.</w:t>
      </w:r>
      <w:r w:rsidR="00997A91">
        <w:t xml:space="preserve"> Bij de keuze van een gemeente mag je een aquifer opgeven, maar dit is niet verplicht. Bij de andere locatiekeuzes is het opgeven van een aquifer verplicht.</w:t>
      </w:r>
    </w:p>
    <w:p w14:paraId="23A9E7A0" w14:textId="77777777" w:rsidR="00E37EBE" w:rsidRDefault="00E37EBE" w:rsidP="00F00FE5">
      <w:pPr>
        <w:pStyle w:val="Lijstalinea"/>
        <w:numPr>
          <w:ilvl w:val="1"/>
          <w:numId w:val="3"/>
        </w:numPr>
      </w:pPr>
      <w:r>
        <w:t>Selecteer de aquifer</w:t>
      </w:r>
      <w:r w:rsidR="008D7E94">
        <w:t>: selecteer je op hoofdeenheid, dan worden alle sub- en basiseenheden automatisch mee geselecteerd (e.g. 0600 geeft ook 0610, 0611, 0612, 0620, 0630, 0631, 0632, 0640)</w:t>
      </w:r>
    </w:p>
    <w:p w14:paraId="4827B453" w14:textId="77777777" w:rsidR="008D7E94" w:rsidRDefault="008D7E94" w:rsidP="00F00FE5">
      <w:pPr>
        <w:pStyle w:val="Lijstalinea"/>
        <w:numPr>
          <w:ilvl w:val="0"/>
          <w:numId w:val="3"/>
        </w:numPr>
      </w:pPr>
      <w:r>
        <w:t>Kies het regime: enkel, de freatische filters, enkel de gespannen filters of beide. In dit laatste geval krijg je ook de filters waarvan het regime onbekend is.</w:t>
      </w:r>
    </w:p>
    <w:p w14:paraId="363DADC4" w14:textId="77777777" w:rsidR="008D7E94" w:rsidRDefault="008D7E94" w:rsidP="00F00FE5">
      <w:pPr>
        <w:pStyle w:val="Lijstalinea"/>
        <w:numPr>
          <w:ilvl w:val="0"/>
          <w:numId w:val="3"/>
        </w:numPr>
      </w:pPr>
      <w:r>
        <w:t>De VMM beheert twee grote meetnetten, het freatisch en het primair grondwatermeetnet. De ligging van de putten is anders, de randvoorwaarden en de meetfrequentie verschillen. Pesticiden worden bijvoorbeeld niet in filters van het primair meetnet gemeten.</w:t>
      </w:r>
    </w:p>
    <w:p w14:paraId="77401B55" w14:textId="77777777" w:rsidR="008D7E94" w:rsidRDefault="008D7E94" w:rsidP="00F00FE5">
      <w:pPr>
        <w:pStyle w:val="Lijstalinea"/>
        <w:numPr>
          <w:ilvl w:val="0"/>
          <w:numId w:val="3"/>
        </w:numPr>
      </w:pPr>
      <w:r>
        <w:t xml:space="preserve">Kies de periode waarvoor je data wil verkrijgen. De datums zijn inclusief begin- en einddatum. </w:t>
      </w:r>
      <w:r w:rsidR="00C82820">
        <w:t>Alle combinaties zijn mogelijk, één of beide kunnen ingevuld of leeg gelaten worden.</w:t>
      </w:r>
    </w:p>
    <w:p w14:paraId="716571A1" w14:textId="77777777" w:rsidR="00CC6D85" w:rsidRDefault="00CC6D85" w:rsidP="00F00FE5">
      <w:pPr>
        <w:pStyle w:val="Kop3"/>
      </w:pPr>
      <w:r>
        <w:t>Attributen</w:t>
      </w:r>
    </w:p>
    <w:p w14:paraId="5BC5211A" w14:textId="32D297FE" w:rsidR="003E1A88" w:rsidRDefault="00950F07" w:rsidP="00F00FE5">
      <w:r>
        <w:t>Hieronder kies je welke informatie je bij de metingen wil krijgen</w:t>
      </w:r>
      <w:r w:rsidR="00D017E3">
        <w:t xml:space="preserve">, eerst </w:t>
      </w:r>
      <w:r w:rsidR="009458C5">
        <w:t xml:space="preserve">voor de geografische locatie van de </w:t>
      </w:r>
      <w:r w:rsidR="00D017E3">
        <w:t xml:space="preserve">put, dan de </w:t>
      </w:r>
      <w:r w:rsidR="009458C5">
        <w:t xml:space="preserve">informatie over de </w:t>
      </w:r>
      <w:r w:rsidR="00D017E3">
        <w:t xml:space="preserve">filter en uiteindelijk </w:t>
      </w:r>
      <w:r w:rsidR="009458C5">
        <w:t xml:space="preserve">voor </w:t>
      </w:r>
      <w:r w:rsidR="00D017E3">
        <w:t>de metingen zelf. In de Excel is er een korte beschrijving en een voorbeeld voor elk attribuut gegeven</w:t>
      </w:r>
      <w:r w:rsidR="00EC6586">
        <w:t xml:space="preserve"> (zie ook de demo Excel)</w:t>
      </w:r>
      <w:r w:rsidR="00D017E3">
        <w:t>.</w:t>
      </w:r>
    </w:p>
    <w:p w14:paraId="541DCA5B" w14:textId="77777777" w:rsidR="003E1A88" w:rsidRDefault="003E1A88" w:rsidP="00F00FE5">
      <w:r>
        <w:br w:type="page"/>
      </w:r>
    </w:p>
    <w:p w14:paraId="51011D6C" w14:textId="77777777" w:rsidR="00D017E3" w:rsidRPr="008247FE" w:rsidRDefault="00D017E3" w:rsidP="00F00FE5"/>
    <w:p w14:paraId="6EE568A8" w14:textId="77777777" w:rsidR="00E93165" w:rsidRDefault="00E93165" w:rsidP="00F00FE5">
      <w:pPr>
        <w:pStyle w:val="Kop1"/>
      </w:pPr>
      <w:r>
        <w:t>Q &amp; A</w:t>
      </w:r>
    </w:p>
    <w:p w14:paraId="71ECEE13" w14:textId="77777777" w:rsidR="00E93165" w:rsidRDefault="00E93165" w:rsidP="00F00FE5">
      <w:pPr>
        <w:pStyle w:val="Lijstalinea"/>
        <w:numPr>
          <w:ilvl w:val="0"/>
          <w:numId w:val="1"/>
        </w:numPr>
      </w:pPr>
      <w:r>
        <w:t>Wil je alle data voor één parameter voor volledig Vlaanderen?</w:t>
      </w:r>
    </w:p>
    <w:p w14:paraId="29764CDC" w14:textId="3899BB30" w:rsidR="00E93165" w:rsidRPr="00E93165" w:rsidRDefault="00E93165" w:rsidP="00F00FE5">
      <w:pPr>
        <w:pStyle w:val="Lijstalinea"/>
        <w:numPr>
          <w:ilvl w:val="1"/>
          <w:numId w:val="1"/>
        </w:numPr>
      </w:pPr>
      <w:r>
        <w:t xml:space="preserve">Maak het eerste tabblad aan met de datavraag in een rechthoek dat heel Vlaanderen dekt in </w:t>
      </w:r>
      <w:r w:rsidR="007019C2">
        <w:t>de aquifer “</w:t>
      </w:r>
      <w:r>
        <w:t>0100</w:t>
      </w:r>
      <w:r w:rsidR="007019C2">
        <w:t xml:space="preserve"> – Quartaire </w:t>
      </w:r>
      <w:proofErr w:type="spellStart"/>
      <w:r w:rsidR="007019C2">
        <w:t>Aquifersystemen</w:t>
      </w:r>
      <w:proofErr w:type="spellEnd"/>
      <w:r w:rsidR="007019C2">
        <w:t>”</w:t>
      </w:r>
      <w:r>
        <w:t xml:space="preserve">. </w:t>
      </w:r>
      <w:r w:rsidR="006856E5">
        <w:t xml:space="preserve">De coördinaten van de rechthoek zijn gelijk aan de minimum en maximum coördinaten opgegeven in het Excel inputbestand. </w:t>
      </w:r>
      <w:r>
        <w:t xml:space="preserve">Maak </w:t>
      </w:r>
      <w:r w:rsidR="006856E5">
        <w:t xml:space="preserve">daarna </w:t>
      </w:r>
      <w:r>
        <w:t>12 kopie</w:t>
      </w:r>
      <w:r w:rsidR="007019C2">
        <w:t>ën</w:t>
      </w:r>
      <w:r>
        <w:t xml:space="preserve"> van dit tabblad </w:t>
      </w:r>
      <w:r w:rsidR="007019C2">
        <w:t xml:space="preserve">(in hetzelfde Excel-bestand) </w:t>
      </w:r>
      <w:r>
        <w:t xml:space="preserve">en pas in elk tabblad de </w:t>
      </w:r>
      <w:r w:rsidR="001E18FE">
        <w:t>aquifer</w:t>
      </w:r>
      <w:r>
        <w:t xml:space="preserve"> aan,</w:t>
      </w:r>
      <w:r w:rsidR="001E18FE">
        <w:t xml:space="preserve"> “</w:t>
      </w:r>
      <w:r w:rsidR="001E18FE" w:rsidRPr="001E18FE">
        <w:t xml:space="preserve">0200 - Kempens </w:t>
      </w:r>
      <w:proofErr w:type="spellStart"/>
      <w:r w:rsidR="001E18FE" w:rsidRPr="001E18FE">
        <w:t>Aquifersysteem</w:t>
      </w:r>
      <w:proofErr w:type="spellEnd"/>
      <w:r w:rsidR="001E18FE">
        <w:t>”</w:t>
      </w:r>
      <w:r>
        <w:t xml:space="preserve">, </w:t>
      </w:r>
      <w:r w:rsidR="001E18FE">
        <w:t>“</w:t>
      </w:r>
      <w:r>
        <w:t>0300</w:t>
      </w:r>
      <w:r w:rsidR="001E18FE">
        <w:t xml:space="preserve"> – Boom </w:t>
      </w:r>
      <w:proofErr w:type="spellStart"/>
      <w:r w:rsidR="001E18FE">
        <w:t>Aquitard</w:t>
      </w:r>
      <w:proofErr w:type="spellEnd"/>
      <w:r w:rsidR="001E18FE">
        <w:t>”</w:t>
      </w:r>
      <w:r>
        <w:t xml:space="preserve">, </w:t>
      </w:r>
      <w:r w:rsidR="001E18FE">
        <w:t>“</w:t>
      </w:r>
      <w:r>
        <w:t>0400</w:t>
      </w:r>
      <w:r w:rsidR="001E18FE">
        <w:t xml:space="preserve"> – Oligoceen </w:t>
      </w:r>
      <w:proofErr w:type="spellStart"/>
      <w:r w:rsidR="001E18FE">
        <w:t>Aquifersysteem</w:t>
      </w:r>
      <w:proofErr w:type="spellEnd"/>
      <w:r w:rsidR="001E18FE">
        <w:t>”</w:t>
      </w:r>
      <w:r>
        <w:t xml:space="preserve">, </w:t>
      </w:r>
      <w:r w:rsidR="001E18FE">
        <w:t>“</w:t>
      </w:r>
      <w:r>
        <w:t>0500</w:t>
      </w:r>
      <w:r w:rsidR="001E18FE">
        <w:t xml:space="preserve"> – </w:t>
      </w:r>
      <w:proofErr w:type="spellStart"/>
      <w:r w:rsidR="001E18FE">
        <w:t>Bartoon</w:t>
      </w:r>
      <w:proofErr w:type="spellEnd"/>
      <w:r w:rsidR="001E18FE">
        <w:t xml:space="preserve"> </w:t>
      </w:r>
      <w:proofErr w:type="spellStart"/>
      <w:r w:rsidR="001E18FE">
        <w:t>Aquitardsysteem</w:t>
      </w:r>
      <w:proofErr w:type="spellEnd"/>
      <w:r w:rsidR="001E18FE">
        <w:t>”</w:t>
      </w:r>
      <w:r>
        <w:t xml:space="preserve">, </w:t>
      </w:r>
      <w:r w:rsidR="001E18FE">
        <w:t>“</w:t>
      </w:r>
      <w:r>
        <w:t>0600</w:t>
      </w:r>
      <w:r w:rsidR="001E18FE">
        <w:t xml:space="preserve"> - </w:t>
      </w:r>
      <w:proofErr w:type="spellStart"/>
      <w:r w:rsidR="001E18FE" w:rsidRPr="001E18FE">
        <w:t>Ledo</w:t>
      </w:r>
      <w:proofErr w:type="spellEnd"/>
      <w:r w:rsidR="001E18FE" w:rsidRPr="001E18FE">
        <w:t xml:space="preserve"> </w:t>
      </w:r>
      <w:proofErr w:type="spellStart"/>
      <w:r w:rsidR="001E18FE" w:rsidRPr="001E18FE">
        <w:t>Paniseliaan</w:t>
      </w:r>
      <w:proofErr w:type="spellEnd"/>
      <w:r w:rsidR="001E18FE" w:rsidRPr="001E18FE">
        <w:t xml:space="preserve"> Brusseliaan </w:t>
      </w:r>
      <w:proofErr w:type="spellStart"/>
      <w:r w:rsidR="001E18FE" w:rsidRPr="001E18FE">
        <w:t>Aquifersysteem</w:t>
      </w:r>
      <w:proofErr w:type="spellEnd"/>
      <w:r w:rsidR="001E18FE">
        <w:t>”</w:t>
      </w:r>
      <w:r>
        <w:t xml:space="preserve">, </w:t>
      </w:r>
      <w:r w:rsidR="001E18FE">
        <w:t>“</w:t>
      </w:r>
      <w:r>
        <w:t>0700</w:t>
      </w:r>
      <w:r w:rsidR="001E18FE">
        <w:t xml:space="preserve"> – </w:t>
      </w:r>
      <w:proofErr w:type="spellStart"/>
      <w:r w:rsidR="001E18FE">
        <w:t>Paniseliaan</w:t>
      </w:r>
      <w:proofErr w:type="spellEnd"/>
      <w:r w:rsidR="001E18FE">
        <w:t xml:space="preserve"> </w:t>
      </w:r>
      <w:proofErr w:type="spellStart"/>
      <w:r w:rsidR="001E18FE">
        <w:t>Aquitardsysteem</w:t>
      </w:r>
      <w:proofErr w:type="spellEnd"/>
      <w:r w:rsidR="001E18FE">
        <w:t>”</w:t>
      </w:r>
      <w:r>
        <w:t xml:space="preserve">, </w:t>
      </w:r>
      <w:r w:rsidR="001E18FE">
        <w:t>“</w:t>
      </w:r>
      <w:r>
        <w:t>0800</w:t>
      </w:r>
      <w:r w:rsidR="001E18FE">
        <w:t xml:space="preserve"> – </w:t>
      </w:r>
      <w:r w:rsidR="001E18FE" w:rsidRPr="001E18FE">
        <w:t xml:space="preserve">Ieperiaan </w:t>
      </w:r>
      <w:proofErr w:type="spellStart"/>
      <w:r w:rsidR="001E18FE" w:rsidRPr="001E18FE">
        <w:t>Aquifer</w:t>
      </w:r>
      <w:proofErr w:type="spellEnd"/>
      <w:r w:rsidR="001E18FE" w:rsidRPr="001E18FE">
        <w:t xml:space="preserve">: Zand van </w:t>
      </w:r>
      <w:proofErr w:type="spellStart"/>
      <w:r w:rsidR="001E18FE" w:rsidRPr="001E18FE">
        <w:t>Egem</w:t>
      </w:r>
      <w:proofErr w:type="spellEnd"/>
      <w:r w:rsidR="001E18FE" w:rsidRPr="001E18FE">
        <w:t xml:space="preserve"> en/of </w:t>
      </w:r>
      <w:proofErr w:type="spellStart"/>
      <w:r w:rsidR="001E18FE" w:rsidRPr="001E18FE">
        <w:t>MontPanisel</w:t>
      </w:r>
      <w:proofErr w:type="spellEnd"/>
      <w:r w:rsidR="001E18FE">
        <w:t>”</w:t>
      </w:r>
      <w:r>
        <w:t xml:space="preserve">, </w:t>
      </w:r>
      <w:r w:rsidR="001E18FE">
        <w:t>“</w:t>
      </w:r>
      <w:r>
        <w:t>0900</w:t>
      </w:r>
      <w:r w:rsidR="001E18FE">
        <w:t xml:space="preserve"> – </w:t>
      </w:r>
      <w:proofErr w:type="spellStart"/>
      <w:r w:rsidR="001E18FE">
        <w:t>Ieperiaan</w:t>
      </w:r>
      <w:proofErr w:type="spellEnd"/>
      <w:r w:rsidR="001E18FE">
        <w:t xml:space="preserve"> </w:t>
      </w:r>
      <w:proofErr w:type="spellStart"/>
      <w:r w:rsidR="001E18FE">
        <w:t>Aquitardsysteem</w:t>
      </w:r>
      <w:proofErr w:type="spellEnd"/>
      <w:r w:rsidR="001E18FE">
        <w:t>”</w:t>
      </w:r>
      <w:r>
        <w:t xml:space="preserve">, </w:t>
      </w:r>
      <w:r w:rsidR="001E18FE">
        <w:t>“</w:t>
      </w:r>
      <w:r>
        <w:t>1000</w:t>
      </w:r>
      <w:r w:rsidR="001E18FE">
        <w:t xml:space="preserve"> – Paleoceen </w:t>
      </w:r>
      <w:proofErr w:type="spellStart"/>
      <w:r w:rsidR="001E18FE">
        <w:t>Aquifersysteem</w:t>
      </w:r>
      <w:proofErr w:type="spellEnd"/>
      <w:r w:rsidR="001E18FE">
        <w:t>”</w:t>
      </w:r>
      <w:r>
        <w:t xml:space="preserve">, </w:t>
      </w:r>
      <w:r w:rsidR="001E18FE">
        <w:t>“</w:t>
      </w:r>
      <w:r>
        <w:t>1100</w:t>
      </w:r>
      <w:r w:rsidR="001E18FE">
        <w:t xml:space="preserve"> – Krijt Aquifer”</w:t>
      </w:r>
      <w:r>
        <w:t xml:space="preserve">, </w:t>
      </w:r>
      <w:r w:rsidR="001E18FE">
        <w:t>“</w:t>
      </w:r>
      <w:r>
        <w:t>1200</w:t>
      </w:r>
      <w:r w:rsidR="001E18FE">
        <w:t xml:space="preserve"> – Jura – Trias – Perm”</w:t>
      </w:r>
      <w:r>
        <w:t xml:space="preserve">, </w:t>
      </w:r>
      <w:r w:rsidR="001E18FE">
        <w:t>“</w:t>
      </w:r>
      <w:r>
        <w:t>1300</w:t>
      </w:r>
      <w:r w:rsidR="001E18FE">
        <w:t xml:space="preserve"> – Sokkel”</w:t>
      </w:r>
      <w:r>
        <w:t xml:space="preserve"> (in </w:t>
      </w:r>
      <w:r w:rsidR="001E18FE">
        <w:t xml:space="preserve">HCOV </w:t>
      </w:r>
      <w:r>
        <w:t>1200 is er in principe geen data, maar het is weinig moeite om het voor de volledigheid toe te voegen)</w:t>
      </w:r>
      <w:r w:rsidR="007019C2">
        <w:t>.</w:t>
      </w:r>
    </w:p>
    <w:sectPr w:rsidR="00E93165" w:rsidRPr="00E93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DB1A" w14:textId="77777777" w:rsidR="00D017E3" w:rsidRDefault="00D017E3" w:rsidP="00F00FE5">
      <w:r>
        <w:separator/>
      </w:r>
    </w:p>
  </w:endnote>
  <w:endnote w:type="continuationSeparator" w:id="0">
    <w:p w14:paraId="459EB0B1" w14:textId="77777777" w:rsidR="00D017E3" w:rsidRDefault="00D017E3" w:rsidP="00F0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A750" w14:textId="77777777" w:rsidR="00D017E3" w:rsidRDefault="00D017E3" w:rsidP="00F00FE5">
      <w:r>
        <w:separator/>
      </w:r>
    </w:p>
  </w:footnote>
  <w:footnote w:type="continuationSeparator" w:id="0">
    <w:p w14:paraId="0075A3AC" w14:textId="77777777" w:rsidR="00D017E3" w:rsidRDefault="00D017E3" w:rsidP="00F00FE5">
      <w:r>
        <w:continuationSeparator/>
      </w:r>
    </w:p>
  </w:footnote>
  <w:footnote w:id="1">
    <w:p w14:paraId="7644567C" w14:textId="5E918DD8" w:rsidR="00D017E3" w:rsidRDefault="00D017E3" w:rsidP="00F00FE5">
      <w:pPr>
        <w:pStyle w:val="Voetnoottekst"/>
      </w:pPr>
      <w:r>
        <w:rPr>
          <w:rStyle w:val="Voetnootmarkering"/>
        </w:rPr>
        <w:footnoteRef/>
      </w:r>
      <w:r>
        <w:t xml:space="preserve"> pH wordt op verschillende manieren in de databank opgeslagen: </w:t>
      </w:r>
      <w:r w:rsidRPr="00F84676">
        <w:t>Zuurtegraad op het veld [pH(Veld)]</w:t>
      </w:r>
      <w:r>
        <w:t xml:space="preserve">, </w:t>
      </w:r>
      <w:r w:rsidRPr="00F84676">
        <w:t xml:space="preserve">Zuurtegraad </w:t>
      </w:r>
      <w:r>
        <w:t>in het labo</w:t>
      </w:r>
      <w:r w:rsidRPr="00F84676">
        <w:t xml:space="preserve"> [pH(</w:t>
      </w:r>
      <w:r>
        <w:t>Lab.</w:t>
      </w:r>
      <w:r w:rsidRPr="00F84676">
        <w:t>)]</w:t>
      </w:r>
      <w:r>
        <w:t xml:space="preserve"> en zuurtegraad [pH]. pH in situ [pH in situ] wordt </w:t>
      </w:r>
      <w:r w:rsidR="007019C2">
        <w:t xml:space="preserve">door de VMM </w:t>
      </w:r>
      <w:r>
        <w:t>niet gebruikt</w:t>
      </w:r>
      <w:r w:rsidR="007019C2">
        <w:t>.</w:t>
      </w:r>
      <w:r w:rsidR="00EC6586">
        <w:t xml:space="preserve"> D</w:t>
      </w:r>
      <w:bookmarkStart w:id="3" w:name="_Hlk534898698"/>
      <w:r w:rsidR="00EC6586">
        <w:t>e VMM werkt aan het uniformiseren van de data.</w:t>
      </w:r>
      <w:bookmarkEnd w:id="3"/>
    </w:p>
  </w:footnote>
  <w:footnote w:id="2">
    <w:p w14:paraId="36B6BB46" w14:textId="02FD8DB2" w:rsidR="00D017E3" w:rsidRDefault="00D017E3" w:rsidP="00F00FE5">
      <w:pPr>
        <w:pStyle w:val="Voetnoottekst"/>
      </w:pPr>
      <w:r>
        <w:rPr>
          <w:rStyle w:val="Voetnootmarkering"/>
        </w:rPr>
        <w:footnoteRef/>
      </w:r>
      <w:r>
        <w:t xml:space="preserve"> EC wordt op verschillende manieren in de databank opgeslagen: Electrische geleidbaarheid [EC], Geleidbaarheid in het labo [EC(lab.)] en Geleidbaarheid in het veld [EC(Veld)]. Geleidingsvermogen 25°C [G 25°C] wordt </w:t>
      </w:r>
      <w:r w:rsidR="007019C2">
        <w:t xml:space="preserve">door de VMM </w:t>
      </w:r>
      <w:r>
        <w:t>niet gebruikt.</w:t>
      </w:r>
      <w:r w:rsidR="00EC6586">
        <w:t xml:space="preserve"> </w:t>
      </w:r>
      <w:bookmarkStart w:id="4" w:name="_Hlk534898715"/>
      <w:r w:rsidR="00EC6586">
        <w:t>Hier ook werkt de VMM aan het uniformiseren van de data.</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BD3"/>
    <w:multiLevelType w:val="hybridMultilevel"/>
    <w:tmpl w:val="9FA88A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8409CC"/>
    <w:multiLevelType w:val="hybridMultilevel"/>
    <w:tmpl w:val="D9D42E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0B95DC7"/>
    <w:multiLevelType w:val="hybridMultilevel"/>
    <w:tmpl w:val="143806E4"/>
    <w:lvl w:ilvl="0" w:tplc="2564D2A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CF744B"/>
    <w:multiLevelType w:val="hybridMultilevel"/>
    <w:tmpl w:val="870C36DA"/>
    <w:lvl w:ilvl="0" w:tplc="08130011">
      <w:start w:val="1"/>
      <w:numFmt w:val="decimal"/>
      <w:lvlText w:val="%1)"/>
      <w:lvlJc w:val="left"/>
      <w:pPr>
        <w:ind w:left="720" w:hanging="360"/>
      </w:pPr>
      <w:rPr>
        <w:rFonts w:hint="default"/>
      </w:rPr>
    </w:lvl>
    <w:lvl w:ilvl="1" w:tplc="2564D2A8">
      <w:numFmt w:val="bullet"/>
      <w:lvlText w:val="-"/>
      <w:lvlJc w:val="left"/>
      <w:pPr>
        <w:ind w:left="1440" w:hanging="36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F0B35FA"/>
    <w:multiLevelType w:val="hybridMultilevel"/>
    <w:tmpl w:val="B9E0520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77"/>
    <w:rsid w:val="000269D9"/>
    <w:rsid w:val="00030321"/>
    <w:rsid w:val="00075391"/>
    <w:rsid w:val="000E760A"/>
    <w:rsid w:val="00137497"/>
    <w:rsid w:val="00145BC3"/>
    <w:rsid w:val="00162418"/>
    <w:rsid w:val="00166800"/>
    <w:rsid w:val="001E0392"/>
    <w:rsid w:val="001E18FE"/>
    <w:rsid w:val="001E6A61"/>
    <w:rsid w:val="002C4173"/>
    <w:rsid w:val="002D5BBE"/>
    <w:rsid w:val="00311CBC"/>
    <w:rsid w:val="003126A2"/>
    <w:rsid w:val="00335E07"/>
    <w:rsid w:val="00343517"/>
    <w:rsid w:val="00380477"/>
    <w:rsid w:val="003E1A88"/>
    <w:rsid w:val="00402ECB"/>
    <w:rsid w:val="004F1187"/>
    <w:rsid w:val="004F1823"/>
    <w:rsid w:val="00667027"/>
    <w:rsid w:val="006856E5"/>
    <w:rsid w:val="00692086"/>
    <w:rsid w:val="006A5DD7"/>
    <w:rsid w:val="007019C2"/>
    <w:rsid w:val="00704B46"/>
    <w:rsid w:val="00725C83"/>
    <w:rsid w:val="007548EE"/>
    <w:rsid w:val="008154CE"/>
    <w:rsid w:val="008247FE"/>
    <w:rsid w:val="00841CC6"/>
    <w:rsid w:val="00874942"/>
    <w:rsid w:val="008B525E"/>
    <w:rsid w:val="008C2490"/>
    <w:rsid w:val="008D7E94"/>
    <w:rsid w:val="00901975"/>
    <w:rsid w:val="009060E9"/>
    <w:rsid w:val="00941B32"/>
    <w:rsid w:val="009458C5"/>
    <w:rsid w:val="00950F07"/>
    <w:rsid w:val="00951F75"/>
    <w:rsid w:val="00960D8C"/>
    <w:rsid w:val="00993638"/>
    <w:rsid w:val="00997A91"/>
    <w:rsid w:val="009B12F6"/>
    <w:rsid w:val="009F6B07"/>
    <w:rsid w:val="00A86624"/>
    <w:rsid w:val="00AD76EF"/>
    <w:rsid w:val="00B653A0"/>
    <w:rsid w:val="00B747D4"/>
    <w:rsid w:val="00B943CE"/>
    <w:rsid w:val="00BD2C8B"/>
    <w:rsid w:val="00C22E7F"/>
    <w:rsid w:val="00C82820"/>
    <w:rsid w:val="00C90CA7"/>
    <w:rsid w:val="00CC256C"/>
    <w:rsid w:val="00CC524C"/>
    <w:rsid w:val="00CC6D85"/>
    <w:rsid w:val="00D017E3"/>
    <w:rsid w:val="00D52D43"/>
    <w:rsid w:val="00DA54D3"/>
    <w:rsid w:val="00DF7CF7"/>
    <w:rsid w:val="00E21057"/>
    <w:rsid w:val="00E37EBE"/>
    <w:rsid w:val="00E51E49"/>
    <w:rsid w:val="00E5505C"/>
    <w:rsid w:val="00E73FE9"/>
    <w:rsid w:val="00E93165"/>
    <w:rsid w:val="00EC6586"/>
    <w:rsid w:val="00EE7268"/>
    <w:rsid w:val="00F00FE5"/>
    <w:rsid w:val="00F80027"/>
    <w:rsid w:val="00F81ABB"/>
    <w:rsid w:val="00F84676"/>
    <w:rsid w:val="00FA1FBC"/>
    <w:rsid w:val="00FA29A5"/>
    <w:rsid w:val="00FD48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1124"/>
  <w15:chartTrackingRefBased/>
  <w15:docId w15:val="{83320F54-AFA3-470E-AD1E-66951CBE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FE5"/>
    <w:pPr>
      <w:jc w:val="both"/>
    </w:pPr>
  </w:style>
  <w:style w:type="paragraph" w:styleId="Kop1">
    <w:name w:val="heading 1"/>
    <w:basedOn w:val="Standaard"/>
    <w:next w:val="Standaard"/>
    <w:link w:val="Kop1Char"/>
    <w:uiPriority w:val="9"/>
    <w:qFormat/>
    <w:rsid w:val="00901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A1F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D7E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25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256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0197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01975"/>
    <w:pPr>
      <w:ind w:left="720"/>
      <w:contextualSpacing/>
    </w:pPr>
  </w:style>
  <w:style w:type="paragraph" w:styleId="Bijschrift">
    <w:name w:val="caption"/>
    <w:basedOn w:val="Standaard"/>
    <w:next w:val="Standaard"/>
    <w:uiPriority w:val="35"/>
    <w:unhideWhenUsed/>
    <w:qFormat/>
    <w:rsid w:val="00137497"/>
    <w:pPr>
      <w:spacing w:after="200" w:line="240" w:lineRule="auto"/>
    </w:pPr>
    <w:rPr>
      <w:i/>
      <w:iCs/>
      <w:color w:val="44546A" w:themeColor="text2"/>
      <w:sz w:val="18"/>
      <w:szCs w:val="18"/>
    </w:rPr>
  </w:style>
  <w:style w:type="character" w:customStyle="1" w:styleId="Kop2Char">
    <w:name w:val="Kop 2 Char"/>
    <w:basedOn w:val="Standaardalinea-lettertype"/>
    <w:link w:val="Kop2"/>
    <w:uiPriority w:val="9"/>
    <w:rsid w:val="00FA1FBC"/>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unhideWhenUsed/>
    <w:rsid w:val="00F84676"/>
    <w:pPr>
      <w:spacing w:after="0" w:line="240" w:lineRule="auto"/>
    </w:pPr>
    <w:rPr>
      <w:sz w:val="20"/>
      <w:szCs w:val="20"/>
    </w:rPr>
  </w:style>
  <w:style w:type="character" w:customStyle="1" w:styleId="VoetnoottekstChar">
    <w:name w:val="Voetnoottekst Char"/>
    <w:basedOn w:val="Standaardalinea-lettertype"/>
    <w:link w:val="Voetnoottekst"/>
    <w:uiPriority w:val="99"/>
    <w:rsid w:val="00F84676"/>
    <w:rPr>
      <w:sz w:val="20"/>
      <w:szCs w:val="20"/>
    </w:rPr>
  </w:style>
  <w:style w:type="character" w:styleId="Voetnootmarkering">
    <w:name w:val="footnote reference"/>
    <w:basedOn w:val="Standaardalinea-lettertype"/>
    <w:uiPriority w:val="99"/>
    <w:semiHidden/>
    <w:unhideWhenUsed/>
    <w:rsid w:val="00F84676"/>
    <w:rPr>
      <w:vertAlign w:val="superscript"/>
    </w:rPr>
  </w:style>
  <w:style w:type="character" w:customStyle="1" w:styleId="Kop3Char">
    <w:name w:val="Kop 3 Char"/>
    <w:basedOn w:val="Standaardalinea-lettertype"/>
    <w:link w:val="Kop3"/>
    <w:uiPriority w:val="9"/>
    <w:rsid w:val="008D7E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C90CA7"/>
    <w:rPr>
      <w:color w:val="0563C1" w:themeColor="hyperlink"/>
      <w:u w:val="single"/>
    </w:rPr>
  </w:style>
  <w:style w:type="character" w:styleId="Onopgelostemelding">
    <w:name w:val="Unresolved Mention"/>
    <w:basedOn w:val="Standaardalinea-lettertype"/>
    <w:uiPriority w:val="99"/>
    <w:semiHidden/>
    <w:unhideWhenUsed/>
    <w:rsid w:val="00C90CA7"/>
    <w:rPr>
      <w:color w:val="605E5C"/>
      <w:shd w:val="clear" w:color="auto" w:fill="E1DFDD"/>
    </w:rPr>
  </w:style>
  <w:style w:type="character" w:styleId="Verwijzingopmerking">
    <w:name w:val="annotation reference"/>
    <w:basedOn w:val="Standaardalinea-lettertype"/>
    <w:uiPriority w:val="99"/>
    <w:semiHidden/>
    <w:unhideWhenUsed/>
    <w:rsid w:val="00997A91"/>
    <w:rPr>
      <w:sz w:val="16"/>
      <w:szCs w:val="16"/>
    </w:rPr>
  </w:style>
  <w:style w:type="paragraph" w:styleId="Tekstopmerking">
    <w:name w:val="annotation text"/>
    <w:basedOn w:val="Standaard"/>
    <w:link w:val="TekstopmerkingChar"/>
    <w:uiPriority w:val="99"/>
    <w:semiHidden/>
    <w:unhideWhenUsed/>
    <w:rsid w:val="00997A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7A91"/>
    <w:rPr>
      <w:sz w:val="20"/>
      <w:szCs w:val="20"/>
    </w:rPr>
  </w:style>
  <w:style w:type="paragraph" w:styleId="Onderwerpvanopmerking">
    <w:name w:val="annotation subject"/>
    <w:basedOn w:val="Tekstopmerking"/>
    <w:next w:val="Tekstopmerking"/>
    <w:link w:val="OnderwerpvanopmerkingChar"/>
    <w:uiPriority w:val="99"/>
    <w:semiHidden/>
    <w:unhideWhenUsed/>
    <w:rsid w:val="00997A91"/>
    <w:rPr>
      <w:b/>
      <w:bCs/>
    </w:rPr>
  </w:style>
  <w:style w:type="character" w:customStyle="1" w:styleId="OnderwerpvanopmerkingChar">
    <w:name w:val="Onderwerp van opmerking Char"/>
    <w:basedOn w:val="TekstopmerkingChar"/>
    <w:link w:val="Onderwerpvanopmerking"/>
    <w:uiPriority w:val="99"/>
    <w:semiHidden/>
    <w:rsid w:val="00997A91"/>
    <w:rPr>
      <w:b/>
      <w:bCs/>
      <w:sz w:val="20"/>
      <w:szCs w:val="20"/>
    </w:rPr>
  </w:style>
  <w:style w:type="paragraph" w:styleId="Ballontekst">
    <w:name w:val="Balloon Text"/>
    <w:basedOn w:val="Standaard"/>
    <w:link w:val="BallontekstChar"/>
    <w:uiPriority w:val="99"/>
    <w:semiHidden/>
    <w:unhideWhenUsed/>
    <w:rsid w:val="00997A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7A91"/>
    <w:rPr>
      <w:rFonts w:ascii="Segoe UI" w:hAnsi="Segoe UI" w:cs="Segoe UI"/>
      <w:sz w:val="18"/>
      <w:szCs w:val="18"/>
    </w:rPr>
  </w:style>
  <w:style w:type="paragraph" w:styleId="Geenafstand">
    <w:name w:val="No Spacing"/>
    <w:uiPriority w:val="1"/>
    <w:qFormat/>
    <w:rsid w:val="006856E5"/>
    <w:pPr>
      <w:spacing w:after="0" w:line="240" w:lineRule="auto"/>
    </w:pPr>
  </w:style>
  <w:style w:type="paragraph" w:styleId="Ondertitel">
    <w:name w:val="Subtitle"/>
    <w:basedOn w:val="Standaard"/>
    <w:next w:val="Standaard"/>
    <w:link w:val="OndertitelChar"/>
    <w:uiPriority w:val="11"/>
    <w:qFormat/>
    <w:rsid w:val="00F8002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80027"/>
    <w:rPr>
      <w:rFonts w:eastAsiaTheme="minorEastAsia"/>
      <w:color w:val="5A5A5A" w:themeColor="text1" w:themeTint="A5"/>
      <w:spacing w:val="15"/>
    </w:rPr>
  </w:style>
  <w:style w:type="paragraph" w:styleId="Normaalweb">
    <w:name w:val="Normal (Web)"/>
    <w:basedOn w:val="Standaard"/>
    <w:uiPriority w:val="99"/>
    <w:semiHidden/>
    <w:unhideWhenUsed/>
    <w:rsid w:val="00FD48B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lement-invisible">
    <w:name w:val="element-invisible"/>
    <w:basedOn w:val="Standaardalinea-lettertype"/>
    <w:rsid w:val="00FD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51981">
      <w:bodyDiv w:val="1"/>
      <w:marLeft w:val="0"/>
      <w:marRight w:val="0"/>
      <w:marTop w:val="0"/>
      <w:marBottom w:val="0"/>
      <w:divBdr>
        <w:top w:val="none" w:sz="0" w:space="0" w:color="auto"/>
        <w:left w:val="none" w:sz="0" w:space="0" w:color="auto"/>
        <w:bottom w:val="none" w:sz="0" w:space="0" w:color="auto"/>
        <w:right w:val="none" w:sz="0" w:space="0" w:color="auto"/>
      </w:divBdr>
      <w:divsChild>
        <w:div w:id="685601508">
          <w:marLeft w:val="0"/>
          <w:marRight w:val="0"/>
          <w:marTop w:val="0"/>
          <w:marBottom w:val="0"/>
          <w:divBdr>
            <w:top w:val="none" w:sz="0" w:space="0" w:color="auto"/>
            <w:left w:val="none" w:sz="0" w:space="0" w:color="auto"/>
            <w:bottom w:val="none" w:sz="0" w:space="0" w:color="auto"/>
            <w:right w:val="none" w:sz="0" w:space="0" w:color="auto"/>
          </w:divBdr>
          <w:divsChild>
            <w:div w:id="292096852">
              <w:marLeft w:val="0"/>
              <w:marRight w:val="0"/>
              <w:marTop w:val="0"/>
              <w:marBottom w:val="0"/>
              <w:divBdr>
                <w:top w:val="none" w:sz="0" w:space="0" w:color="auto"/>
                <w:left w:val="none" w:sz="0" w:space="0" w:color="auto"/>
                <w:bottom w:val="none" w:sz="0" w:space="0" w:color="auto"/>
                <w:right w:val="none" w:sz="0" w:space="0" w:color="auto"/>
              </w:divBdr>
            </w:div>
          </w:divsChild>
        </w:div>
        <w:div w:id="1235123344">
          <w:marLeft w:val="0"/>
          <w:marRight w:val="0"/>
          <w:marTop w:val="0"/>
          <w:marBottom w:val="0"/>
          <w:divBdr>
            <w:top w:val="none" w:sz="0" w:space="0" w:color="auto"/>
            <w:left w:val="none" w:sz="0" w:space="0" w:color="auto"/>
            <w:bottom w:val="none" w:sz="0" w:space="0" w:color="auto"/>
            <w:right w:val="none" w:sz="0" w:space="0" w:color="auto"/>
          </w:divBdr>
        </w:div>
      </w:divsChild>
    </w:div>
    <w:div w:id="17638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punt@dov.vlaander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v.vlaanderen.be/page/vmm-grondwatermetingen-bulk-opvra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62A9-AC3D-4085-9BF0-8FFA86D4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886</Words>
  <Characters>5079</Characters>
  <Application>Microsoft Office Word</Application>
  <DocSecurity>0</DocSecurity>
  <Lines>91</Lines>
  <Paragraphs>35</Paragraphs>
  <ScaleCrop>false</ScaleCrop>
  <HeadingPairs>
    <vt:vector size="2" baseType="variant">
      <vt:variant>
        <vt:lpstr>Titel</vt:lpstr>
      </vt:variant>
      <vt:variant>
        <vt:i4>1</vt:i4>
      </vt:variant>
    </vt:vector>
  </HeadingPairs>
  <TitlesOfParts>
    <vt:vector size="1" baseType="lpstr">
      <vt:lpstr>Handleiding DOV Query Tool</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DOV Query Tool</dc:title>
  <dc:subject>Algemene handleiding</dc:subject>
  <dc:creator>Alistair Fronhoffs</dc:creator>
  <cp:keywords>Handleiding</cp:keywords>
  <dc:description/>
  <cp:lastModifiedBy>Alistair Fronhoffs</cp:lastModifiedBy>
  <cp:revision>6</cp:revision>
  <dcterms:created xsi:type="dcterms:W3CDTF">2019-01-10T14:37:00Z</dcterms:created>
  <dcterms:modified xsi:type="dcterms:W3CDTF">2019-04-01T14:17:00Z</dcterms:modified>
</cp:coreProperties>
</file>